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F1" w:rsidRPr="00AE233D" w:rsidRDefault="00E65CF1" w:rsidP="00AE233D">
      <w:pPr>
        <w:spacing w:after="240" w:line="300" w:lineRule="atLeast"/>
        <w:jc w:val="center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AE233D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Comedores escolares ecológicos ¿Por qué no?</w:t>
      </w:r>
    </w:p>
    <w:p w:rsidR="00E65CF1" w:rsidRPr="00E65CF1" w:rsidRDefault="00E65CF1" w:rsidP="00E65CF1">
      <w:pPr>
        <w:spacing w:line="300" w:lineRule="atLeast"/>
        <w:jc w:val="center"/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</w:pPr>
      <w:r>
        <w:rPr>
          <w:rFonts w:ascii="Verdana" w:eastAsia="Times New Roman" w:hAnsi="Verdana" w:cs="Times New Roman"/>
          <w:noProof/>
          <w:color w:val="556140"/>
          <w:sz w:val="18"/>
          <w:szCs w:val="18"/>
          <w:lang w:val="es-ES" w:eastAsia="es-ES"/>
        </w:rPr>
        <w:drawing>
          <wp:inline distT="0" distB="0" distL="0" distR="0">
            <wp:extent cx="1905000" cy="1028700"/>
            <wp:effectExtent l="19050" t="0" r="0" b="0"/>
            <wp:docPr id="1" name="Imagen 1" descr="http://www.asquifyde.es/uploads/noticias/come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quifyde.es/uploads/noticias/comedo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F1" w:rsidRPr="00AE233D" w:rsidRDefault="00E65CF1" w:rsidP="00AE233D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</w:pPr>
      <w:r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>La mayoría de nuestros hijos come diariamente en los comedores escolares.</w:t>
      </w:r>
      <w:r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 xml:space="preserve"> Allí no sólo les deben enseñar a comer bien, sino que también les deben de dar de comer bien. </w:t>
      </w:r>
      <w:r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 xml:space="preserve">Y si queremos una alimentación sana debemos exigir que en esos comedores escolares se apueste por los </w:t>
      </w:r>
      <w:hyperlink r:id="rId5" w:history="1">
        <w:r w:rsidRPr="00AE233D">
          <w:rPr>
            <w:rFonts w:ascii="Verdana" w:eastAsia="Times New Roman" w:hAnsi="Verdana" w:cs="Times New Roman"/>
            <w:b/>
            <w:bCs/>
            <w:color w:val="0C2269"/>
            <w:sz w:val="20"/>
            <w:szCs w:val="20"/>
            <w:u w:val="single"/>
            <w:lang w:val="es-ES" w:eastAsia="es-ES"/>
          </w:rPr>
          <w:t>productos ecológicos</w:t>
        </w:r>
      </w:hyperlink>
      <w:r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 xml:space="preserve"> y de proximidad</w:t>
      </w:r>
      <w:r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>, como ya se hace en varias escuelas públicas andaluzas.</w:t>
      </w:r>
    </w:p>
    <w:p w:rsidR="00E65CF1" w:rsidRPr="00AE233D" w:rsidRDefault="009F74CB" w:rsidP="00AE233D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</w:pPr>
      <w:hyperlink r:id="rId6" w:history="1">
        <w:r w:rsidR="00E65CF1" w:rsidRPr="00AE233D">
          <w:rPr>
            <w:rFonts w:ascii="Verdana" w:eastAsia="Times New Roman" w:hAnsi="Verdana" w:cs="Times New Roman"/>
            <w:color w:val="0C2269"/>
            <w:sz w:val="20"/>
            <w:szCs w:val="20"/>
            <w:u w:val="single"/>
            <w:lang w:val="es-ES" w:eastAsia="es-ES"/>
          </w:rPr>
          <w:t>Diferentes estudios científicos</w:t>
        </w:r>
      </w:hyperlink>
      <w:r w:rsidR="00E65CF1"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 xml:space="preserve"> han demostrado los </w:t>
      </w:r>
      <w:r w:rsidR="00E65CF1"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>beneficios para la salud</w:t>
      </w:r>
      <w:r w:rsidR="00E65CF1"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 xml:space="preserve"> de una dieta basada en este tipo de alimentos, especialmente en grupos tan sensibles a las sustancias tóxicas como son los críos. Según estos trabajos, los niños con alimentación biológica tienen unos</w:t>
      </w:r>
      <w:r w:rsidR="00E65CF1"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 xml:space="preserve"> niveles de pesticidas hasta seis veces más bajos</w:t>
      </w:r>
      <w:r w:rsidR="00E65CF1"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 xml:space="preserve"> que los que consumen productos no biológicos. Los </w:t>
      </w:r>
      <w:hyperlink r:id="rId7" w:history="1">
        <w:r w:rsidR="00E65CF1" w:rsidRPr="00AE233D">
          <w:rPr>
            <w:rFonts w:ascii="Verdana" w:eastAsia="Times New Roman" w:hAnsi="Verdana" w:cs="Times New Roman"/>
            <w:color w:val="0C2269"/>
            <w:sz w:val="20"/>
            <w:szCs w:val="20"/>
            <w:u w:val="single"/>
            <w:lang w:val="es-ES" w:eastAsia="es-ES"/>
          </w:rPr>
          <w:t xml:space="preserve">organofosforados </w:t>
        </w:r>
      </w:hyperlink>
      <w:r w:rsidR="00E65CF1"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 xml:space="preserve">utilizados en la agricultura </w:t>
      </w:r>
      <w:r w:rsidR="00E65CF1"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>aparecen en su orina</w:t>
      </w:r>
      <w:r w:rsidR="00E65CF1"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>, pero prácticamente desaparecen cuando pasan a comer productos orgánicos. Las concentraciones habituales son muy bajas, es verdad, pero hay dudas más que razonables de hasta qué punto</w:t>
      </w:r>
      <w:r w:rsidR="00E65CF1"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 xml:space="preserve"> no nos estamos envenenando </w:t>
      </w:r>
      <w:r w:rsidR="00E65CF1"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>todos poco a poco, los niños primero.</w:t>
      </w:r>
    </w:p>
    <w:p w:rsidR="00E65CF1" w:rsidRPr="00AE233D" w:rsidRDefault="00E65CF1" w:rsidP="00AE233D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</w:pPr>
      <w:r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 xml:space="preserve">España es el </w:t>
      </w:r>
      <w:r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>primer productor europeo de productos ecológicos</w:t>
      </w:r>
      <w:r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 xml:space="preserve">, pero el 98 por ciento de esa producción se destina a la exportación. Evidentemente </w:t>
      </w:r>
      <w:r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>tenemos capacidad</w:t>
      </w:r>
      <w:r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 xml:space="preserve"> para acometer el cambio en los comedores escolares. Casi ilimitada, pues cuanto mayor sea la demanda más serán los agricultores que abandonarán la producción tradicional para </w:t>
      </w:r>
      <w:r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>pasarse a la orgánica</w:t>
      </w:r>
      <w:r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 xml:space="preserve">, de mayor rentabilidad, bajo impacto ambiental, alta calidad nutritiva, libre de residuos tóxicos y llena de aromas y sabores auténticos. Además fomentaríamos el </w:t>
      </w:r>
      <w:r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>desarrollo del mundo rural</w:t>
      </w:r>
      <w:r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>, manteniendo su cultura y paisaje ahora gravemente amenazada.</w:t>
      </w:r>
    </w:p>
    <w:p w:rsidR="00E65CF1" w:rsidRPr="00AE233D" w:rsidRDefault="00E65CF1" w:rsidP="00AE233D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</w:pPr>
      <w:r w:rsidRPr="00AE233D">
        <w:rPr>
          <w:rFonts w:ascii="Verdana" w:eastAsia="Times New Roman" w:hAnsi="Verdana" w:cs="Times New Roman"/>
          <w:b/>
          <w:bCs/>
          <w:color w:val="556140"/>
          <w:sz w:val="20"/>
          <w:szCs w:val="20"/>
          <w:lang w:val="es-ES" w:eastAsia="es-ES"/>
        </w:rPr>
        <w:t xml:space="preserve">¿Por qué no se hace? </w:t>
      </w:r>
      <w:r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>Por ahorrar, aunque el pescado venga de Vietnam, las manzanas de Chile y el aceite (o algo así) de vaya usted a saber dónde.</w:t>
      </w:r>
    </w:p>
    <w:p w:rsidR="00E65CF1" w:rsidRPr="00AE233D" w:rsidRDefault="00E65CF1" w:rsidP="00AE233D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</w:pPr>
      <w:r w:rsidRPr="00AE233D">
        <w:rPr>
          <w:rFonts w:ascii="Verdana" w:eastAsia="Times New Roman" w:hAnsi="Verdana" w:cs="Times New Roman"/>
          <w:color w:val="556140"/>
          <w:sz w:val="20"/>
          <w:szCs w:val="20"/>
          <w:lang w:val="es-ES" w:eastAsia="es-ES"/>
        </w:rPr>
        <w:t xml:space="preserve">Fuente: </w:t>
      </w:r>
      <w:hyperlink r:id="rId8" w:history="1">
        <w:r w:rsidRPr="00AE233D">
          <w:rPr>
            <w:rFonts w:ascii="Verdana" w:eastAsia="Times New Roman" w:hAnsi="Verdana" w:cs="Times New Roman"/>
            <w:color w:val="003B72"/>
            <w:sz w:val="20"/>
            <w:szCs w:val="20"/>
            <w:u w:val="single"/>
            <w:lang w:val="es-ES" w:eastAsia="es-ES"/>
          </w:rPr>
          <w:t>20minutos</w:t>
        </w:r>
      </w:hyperlink>
    </w:p>
    <w:p w:rsidR="003D7AC3" w:rsidRDefault="003D7AC3"/>
    <w:sectPr w:rsidR="003D7AC3" w:rsidSect="003D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CF1"/>
    <w:rsid w:val="003D7AC3"/>
    <w:rsid w:val="00413ACC"/>
    <w:rsid w:val="009F74CB"/>
    <w:rsid w:val="00AE233D"/>
    <w:rsid w:val="00E6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C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65CF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CF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862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8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B7D18A"/>
                        <w:left w:val="single" w:sz="6" w:space="23" w:color="B7D18A"/>
                        <w:bottom w:val="single" w:sz="6" w:space="23" w:color="B7D18A"/>
                        <w:right w:val="single" w:sz="6" w:space="23" w:color="B7D18A"/>
                      </w:divBdr>
                      <w:divsChild>
                        <w:div w:id="2097289603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single" w:sz="6" w:space="0" w:color="B7D18A"/>
                            <w:left w:val="single" w:sz="6" w:space="0" w:color="B7D18A"/>
                            <w:bottom w:val="single" w:sz="6" w:space="0" w:color="B7D18A"/>
                            <w:right w:val="single" w:sz="6" w:space="0" w:color="B7D18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20minutos.es/cronicaverde/2010/10/21/comedores-escolares-ecologicos-%C2%BFpor-que-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Organofosfora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osaludambiental.org/?q=node/408" TargetMode="External"/><Relationship Id="rId5" Type="http://schemas.openxmlformats.org/officeDocument/2006/relationships/hyperlink" Target="http://es.wikipedia.org/wiki/Agricultura_ecol%C3%B3gi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Fibromialgia 2</dc:creator>
  <cp:lastModifiedBy>Fibromialgia 2</cp:lastModifiedBy>
  <cp:revision>4</cp:revision>
  <dcterms:created xsi:type="dcterms:W3CDTF">2010-10-25T16:54:00Z</dcterms:created>
  <dcterms:modified xsi:type="dcterms:W3CDTF">2010-11-03T20:02:00Z</dcterms:modified>
</cp:coreProperties>
</file>