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C" w:rsidRPr="000A2704" w:rsidRDefault="00C2372C" w:rsidP="000A2704">
      <w:pPr>
        <w:spacing w:after="240" w:line="300" w:lineRule="atLeast"/>
        <w:jc w:val="center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Los expertos insisten en que el </w:t>
      </w:r>
      <w:proofErr w:type="spellStart"/>
      <w:r w:rsidRPr="000A2704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parkinson</w:t>
      </w:r>
      <w:proofErr w:type="spellEnd"/>
      <w:r w:rsidRPr="000A2704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tiene orígenes genéticos y tóxicos</w:t>
      </w:r>
    </w:p>
    <w:p w:rsidR="00C2372C" w:rsidRPr="00C2372C" w:rsidRDefault="00C2372C" w:rsidP="00C2372C">
      <w:pPr>
        <w:spacing w:line="300" w:lineRule="atLeast"/>
        <w:jc w:val="center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>
        <w:rPr>
          <w:rFonts w:ascii="Verdana" w:eastAsia="Times New Roman" w:hAnsi="Verdana" w:cs="Times New Roman"/>
          <w:noProof/>
          <w:color w:val="556140"/>
          <w:sz w:val="18"/>
          <w:szCs w:val="18"/>
          <w:lang w:val="es-ES" w:eastAsia="es-ES"/>
        </w:rPr>
        <w:drawing>
          <wp:inline distT="0" distB="0" distL="0" distR="0">
            <wp:extent cx="1905000" cy="1657350"/>
            <wp:effectExtent l="19050" t="0" r="0" b="0"/>
            <wp:docPr id="1" name="Imagen 1" descr="http://www.asquifyde.es/uploads/noticias/parkinson%20disea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quifyde.es/uploads/noticias/parkinson%20diseas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Uno de los participantes, el jefe del Servicio de Neurología del Complejo Hospitalario de Salamanca, Jesús Cacho, ha reconocido que </w:t>
      </w:r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 xml:space="preserve">el </w:t>
      </w:r>
      <w:proofErr w:type="spellStart"/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>parkinson</w:t>
      </w:r>
      <w:proofErr w:type="spellEnd"/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 xml:space="preserve"> es una enfermedad que "no tiene cura, aunque sí tratamiento".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Durante la jornada inaugural se ha tratado de analizar la actualización del tratamiento quirúrgico en esta enfermedad, además de estudiar la prevención de enfermedades oculares en el siglo XXI.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En cuanto al </w:t>
      </w:r>
      <w:proofErr w:type="spell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parkinson</w:t>
      </w:r>
      <w:proofErr w:type="spell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, los expertos que lo han abordado esta tarde han reconocido que en España hay cerca de </w:t>
      </w:r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>100.000 enfermos</w:t>
      </w: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 de esta patología, además de insistir en la idea de que la actitud de la familia es básica que el paciente logre una estabilidad.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Jesús Cacho ha incidido en la importancia que tiene en el mapa sanitario español la Unidad de Tratamiento Quirúrgico de Salamanca, la única de Castilla y León, donde se han operado a veintinueve enfermos en los últimos cuatro años.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Este neurólogo del Complejo Hospitalario de Salamanca ha sido el que más ha incidido en la idea de que esta enfermedad </w:t>
      </w:r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u w:val="single"/>
          <w:lang w:val="es-ES" w:eastAsia="es-ES"/>
        </w:rPr>
        <w:t xml:space="preserve">tiene un origen genético y tóxico, al calificarla de "multifactorial". Entre los factores ambientales probados que influyen para que una persona tenga </w:t>
      </w:r>
      <w:proofErr w:type="spellStart"/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u w:val="single"/>
          <w:lang w:val="es-ES" w:eastAsia="es-ES"/>
        </w:rPr>
        <w:t>parkinson</w:t>
      </w:r>
      <w:proofErr w:type="spellEnd"/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u w:val="single"/>
          <w:lang w:val="es-ES" w:eastAsia="es-ES"/>
        </w:rPr>
        <w:t xml:space="preserve"> figuran los metales y los pesticidas, ha dicho.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En este sentido, se ha recordado la existencia de </w:t>
      </w:r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 xml:space="preserve">estudios científicos que unen los pesticidas agrícolas y del hogar con esta enfermedad, viéndose que las personas más expuestas a herbicidas tenían hasta cuatro veces más riesgo de padecer el </w:t>
      </w:r>
      <w:proofErr w:type="spellStart"/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>parkinson</w:t>
      </w:r>
      <w:proofErr w:type="spellEnd"/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 xml:space="preserve"> y los más expuestos a insecticidas hasta 3,5 veces más.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Pero no ha querido dejar de lado la importancia genética en esta patología, ya que, en su opinión, </w:t>
      </w:r>
      <w:r w:rsidRPr="000A2704">
        <w:rPr>
          <w:rFonts w:ascii="Times New Roman" w:eastAsia="Times New Roman" w:hAnsi="Times New Roman" w:cs="Times New Roman"/>
          <w:b/>
          <w:bCs/>
          <w:color w:val="556140"/>
          <w:sz w:val="24"/>
          <w:szCs w:val="24"/>
          <w:lang w:val="es-ES" w:eastAsia="es-ES"/>
        </w:rPr>
        <w:t xml:space="preserve">entre el quince y el treinta por ciento de los pacientes tienen "antecedentes familiares". </w:t>
      </w: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El doctor Jesús Cacho ha valorado los avances técnicos para el control de la enfermedad y, en concreto, ha realzado la Unidad de Tratamiento Quirúrgico de Salamanca.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En este apartado, la neuróloga del equipo de cirugía de </w:t>
      </w:r>
      <w:proofErr w:type="spell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parkinson</w:t>
      </w:r>
      <w:proofErr w:type="spell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 del Complejo Hospitalario de Salamanca, Dolores Sevillano, ha reconocido como "muy importantes" </w:t>
      </w: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lastRenderedPageBreak/>
        <w:t>las cifras de esta unidad, ya que se han operado a veintinueve pacientes en los últimos cuatro años, un dato "pequeño pero muy importante".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Hasta hace unos años, las personas a las que se intervenía quirúrgicamente tenían "una mala calidad de vida y el tratamiento médico no era eficaz", mientras que en la actualidad se opera a "enfermos menos afectados por el </w:t>
      </w:r>
      <w:proofErr w:type="spell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parkinson</w:t>
      </w:r>
      <w:proofErr w:type="spell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".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Además de esta enfermedad, durante las XV Jornadas de Educación Sanitaria, promovidas por la revista "Dinero y salud" y el Ayuntamiento de Salamanca en colaboración con </w:t>
      </w:r>
      <w:proofErr w:type="spell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Ausbanc</w:t>
      </w:r>
      <w:proofErr w:type="spell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, la Junta de Castilla y León y Caja Duero, se han abordado aspectos relacionados con las anomalías oculares, la diabetes y la osteoporosis.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Así, esta tarde el doctor en Medicina y Cirugía por la Universidad de Salamanca Manuel Marcos Robles ha hablado sobre la prevención de las enfermedades oculares en el siglo XXI, unas patologías con amplia repercusión en la población.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Según datos genéricos, en el mundo existen cerca de 200 millones de personas que padecen alguna deficiencia visual </w:t>
      </w:r>
      <w:proofErr w:type="gram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debido</w:t>
      </w:r>
      <w:proofErr w:type="gram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, en la mayoría de los casos, a la catarata, el glaucoma y la degeneración macular que está asociada al envejecimiento. EFE 1010946 </w:t>
      </w:r>
      <w:proofErr w:type="spell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jsc</w:t>
      </w:r>
      <w:proofErr w:type="spell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/</w:t>
      </w:r>
      <w:proofErr w:type="spellStart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>rjh</w:t>
      </w:r>
      <w:proofErr w:type="spellEnd"/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 </w:t>
      </w:r>
    </w:p>
    <w:p w:rsidR="00C2372C" w:rsidRPr="000A2704" w:rsidRDefault="00C2372C" w:rsidP="000A2704">
      <w:pPr>
        <w:spacing w:after="0"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 </w:t>
      </w:r>
    </w:p>
    <w:p w:rsidR="00C2372C" w:rsidRPr="000A2704" w:rsidRDefault="00C2372C" w:rsidP="000A2704">
      <w:pPr>
        <w:spacing w:line="300" w:lineRule="atLeast"/>
        <w:outlineLvl w:val="3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A2704">
        <w:rPr>
          <w:rFonts w:ascii="Times New Roman" w:eastAsia="Times New Roman" w:hAnsi="Times New Roman" w:cs="Times New Roman"/>
          <w:bCs/>
          <w:color w:val="556140"/>
          <w:sz w:val="24"/>
          <w:szCs w:val="24"/>
          <w:lang w:val="es-ES" w:eastAsia="es-ES"/>
        </w:rPr>
        <w:t xml:space="preserve">Fuente: </w:t>
      </w:r>
      <w:hyperlink r:id="rId5" w:history="1">
        <w:r w:rsidRPr="000A2704">
          <w:rPr>
            <w:rFonts w:ascii="Times New Roman" w:eastAsia="Times New Roman" w:hAnsi="Times New Roman" w:cs="Times New Roman"/>
            <w:bCs/>
            <w:color w:val="003B72"/>
            <w:sz w:val="24"/>
            <w:szCs w:val="24"/>
            <w:u w:val="single"/>
            <w:lang w:val="es-ES" w:eastAsia="es-ES"/>
          </w:rPr>
          <w:t>ABC.ES</w:t>
        </w:r>
      </w:hyperlink>
    </w:p>
    <w:p w:rsidR="003D7AC3" w:rsidRDefault="003D7AC3"/>
    <w:sectPr w:rsidR="003D7AC3" w:rsidSect="003D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72C"/>
    <w:rsid w:val="000A2704"/>
    <w:rsid w:val="003D7AC3"/>
    <w:rsid w:val="00A54AC2"/>
    <w:rsid w:val="00C2372C"/>
    <w:rsid w:val="00F2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C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2372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72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33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2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7D18A"/>
                        <w:left w:val="single" w:sz="6" w:space="23" w:color="B7D18A"/>
                        <w:bottom w:val="single" w:sz="6" w:space="23" w:color="B7D18A"/>
                        <w:right w:val="single" w:sz="6" w:space="23" w:color="B7D18A"/>
                      </w:divBdr>
                      <w:divsChild>
                        <w:div w:id="1893997389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0" w:color="B7D18A"/>
                            <w:left w:val="single" w:sz="6" w:space="0" w:color="B7D18A"/>
                            <w:bottom w:val="single" w:sz="6" w:space="0" w:color="B7D18A"/>
                            <w:right w:val="single" w:sz="6" w:space="0" w:color="B7D1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es/agencias/noticia.asp?noticia=3613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Fibromialgia 2</dc:creator>
  <cp:lastModifiedBy>Fibromialgia 2</cp:lastModifiedBy>
  <cp:revision>4</cp:revision>
  <dcterms:created xsi:type="dcterms:W3CDTF">2010-05-02T17:57:00Z</dcterms:created>
  <dcterms:modified xsi:type="dcterms:W3CDTF">2010-05-03T18:26:00Z</dcterms:modified>
</cp:coreProperties>
</file>